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77FA" w14:textId="6AC315A8" w:rsidR="00C87EF1" w:rsidRDefault="00C87EF1">
      <w:pPr>
        <w:spacing w:after="160"/>
        <w:jc w:val="center"/>
      </w:pPr>
    </w:p>
    <w:p w14:paraId="40B01E60" w14:textId="12A9B37A" w:rsidR="00C87EF1" w:rsidRPr="00C03183" w:rsidRDefault="00C03183">
      <w:pPr>
        <w:pStyle w:val="CoverTitle"/>
        <w:spacing w:after="20"/>
        <w:jc w:val="center"/>
        <w:rPr>
          <w:lang w:val="mk-MK"/>
        </w:rPr>
      </w:pPr>
      <w:r>
        <w:rPr>
          <w:lang w:val="mk-MK"/>
        </w:rPr>
        <w:t>Опис на работна задача</w:t>
      </w:r>
    </w:p>
    <w:p w14:paraId="3F8A2CE8" w14:textId="77777777" w:rsidR="00C87EF1" w:rsidRDefault="000572EE">
      <w:pPr>
        <w:pStyle w:val="CoverSubtitle"/>
        <w:jc w:val="center"/>
      </w:pPr>
      <w:r>
        <w:t>(Terms of Reference – ToR)</w:t>
      </w:r>
    </w:p>
    <w:p w14:paraId="32E98691" w14:textId="77777777" w:rsidR="00C87EF1" w:rsidRDefault="000572EE">
      <w:pPr>
        <w:pStyle w:val="CoverSubtitle"/>
        <w:spacing w:after="40"/>
        <w:jc w:val="center"/>
      </w:pPr>
      <w:r>
        <w:t>за ангажирање на 2 новинари / истражувачки новинари</w:t>
      </w:r>
    </w:p>
    <w:p w14:paraId="43DC2AB0" w14:textId="77777777" w:rsidR="00C87EF1" w:rsidRDefault="000572EE">
      <w:pPr>
        <w:pStyle w:val="CoverSubtitle"/>
        <w:spacing w:after="360"/>
        <w:jc w:val="center"/>
      </w:pPr>
      <w:r>
        <w:t>за подготовка на медиумски стории за заштита на животната средина</w:t>
      </w:r>
    </w:p>
    <w:tbl>
      <w:tblPr>
        <w:tblW w:w="0" w:type="auto"/>
        <w:jc w:val="center"/>
        <w:tblBorders>
          <w:top w:val="single" w:sz="6" w:space="0" w:color="D4DDCF"/>
          <w:left w:val="single" w:sz="6" w:space="0" w:color="D4DDCF"/>
          <w:bottom w:val="single" w:sz="6" w:space="0" w:color="D4DDCF"/>
          <w:right w:val="single" w:sz="6" w:space="0" w:color="D4DDCF"/>
          <w:insideH w:val="single" w:sz="6" w:space="0" w:color="D4DDCF"/>
          <w:insideV w:val="single" w:sz="6" w:space="0" w:color="D4DDCF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236"/>
      </w:tblGrid>
      <w:tr w:rsidR="00C87EF1" w14:paraId="277207C6" w14:textId="77777777">
        <w:trPr>
          <w:jc w:val="center"/>
        </w:trPr>
        <w:tc>
          <w:tcPr>
            <w:tcW w:w="2381" w:type="dxa"/>
            <w:shd w:val="clear" w:color="auto" w:fill="EDF4E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705E7CBF" w14:textId="77777777" w:rsidR="00C87EF1" w:rsidRDefault="000572EE">
            <w:r>
              <w:rPr>
                <w:b/>
                <w:color w:val="2C5332"/>
                <w:sz w:val="20"/>
              </w:rPr>
              <w:t>Проект</w:t>
            </w:r>
          </w:p>
        </w:tc>
        <w:tc>
          <w:tcPr>
            <w:tcW w:w="623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73E4B148" w14:textId="77777777" w:rsidR="00C87EF1" w:rsidRDefault="000572EE">
            <w:r>
              <w:rPr>
                <w:sz w:val="20"/>
              </w:rPr>
              <w:t xml:space="preserve">„Enhanced civic engagement for environmental </w:t>
            </w:r>
            <w:proofErr w:type="gramStart"/>
            <w:r>
              <w:rPr>
                <w:sz w:val="20"/>
              </w:rPr>
              <w:t>protection“</w:t>
            </w:r>
            <w:proofErr w:type="gramEnd"/>
          </w:p>
        </w:tc>
      </w:tr>
      <w:tr w:rsidR="00C87EF1" w14:paraId="0EC0D01E" w14:textId="77777777">
        <w:trPr>
          <w:jc w:val="center"/>
        </w:trPr>
        <w:tc>
          <w:tcPr>
            <w:tcW w:w="2381" w:type="dxa"/>
            <w:shd w:val="clear" w:color="auto" w:fill="EDF4E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5CA11111" w14:textId="77777777" w:rsidR="00C87EF1" w:rsidRDefault="000572EE">
            <w:r>
              <w:rPr>
                <w:b/>
                <w:color w:val="2C5332"/>
                <w:sz w:val="20"/>
              </w:rPr>
              <w:t>Активност</w:t>
            </w:r>
          </w:p>
        </w:tc>
        <w:tc>
          <w:tcPr>
            <w:tcW w:w="623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A18A6B9" w14:textId="646A58EF" w:rsidR="00C87EF1" w:rsidRPr="00A7105D" w:rsidRDefault="000572EE">
            <w:pPr>
              <w:rPr>
                <w:lang w:val="mk-MK"/>
              </w:rPr>
            </w:pPr>
            <w:r>
              <w:rPr>
                <w:sz w:val="20"/>
              </w:rPr>
              <w:t>A1.6</w:t>
            </w:r>
            <w:r w:rsidR="00A7105D">
              <w:rPr>
                <w:sz w:val="20"/>
                <w:lang w:val="mk-MK"/>
              </w:rPr>
              <w:t xml:space="preserve"> Медиумски стории за заштитата на животната средина</w:t>
            </w:r>
          </w:p>
        </w:tc>
      </w:tr>
      <w:tr w:rsidR="00C87EF1" w14:paraId="73483302" w14:textId="77777777">
        <w:trPr>
          <w:jc w:val="center"/>
        </w:trPr>
        <w:tc>
          <w:tcPr>
            <w:tcW w:w="2381" w:type="dxa"/>
            <w:shd w:val="clear" w:color="auto" w:fill="EDF4E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15FCB843" w14:textId="77777777" w:rsidR="00C87EF1" w:rsidRDefault="000572EE">
            <w:r>
              <w:rPr>
                <w:b/>
                <w:color w:val="2C5332"/>
                <w:sz w:val="20"/>
              </w:rPr>
              <w:t>Спроведувач</w:t>
            </w:r>
          </w:p>
        </w:tc>
        <w:tc>
          <w:tcPr>
            <w:tcW w:w="6236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1B35A002" w14:textId="77777777" w:rsidR="00C87EF1" w:rsidRDefault="000572EE">
            <w:r>
              <w:rPr>
                <w:sz w:val="20"/>
              </w:rPr>
              <w:t>ФЛОРОЗОН – Центар за еколошка демократија</w:t>
            </w:r>
          </w:p>
        </w:tc>
      </w:tr>
    </w:tbl>
    <w:p w14:paraId="31A518A9" w14:textId="77777777" w:rsidR="00C87EF1" w:rsidRDefault="00C87EF1">
      <w:pPr>
        <w:spacing w:after="0"/>
      </w:pPr>
    </w:p>
    <w:p w14:paraId="25AFDEDE" w14:textId="77777777" w:rsidR="00C87EF1" w:rsidRDefault="00C87EF1"/>
    <w:p w14:paraId="6705AB76" w14:textId="5A56C851" w:rsidR="00C87EF1" w:rsidRPr="00C03183" w:rsidRDefault="000572EE">
      <w:pPr>
        <w:jc w:val="center"/>
        <w:rPr>
          <w:lang w:val="mk-MK"/>
        </w:rPr>
      </w:pPr>
      <w:r>
        <w:rPr>
          <w:i/>
          <w:color w:val="5F5F5F"/>
          <w:sz w:val="22"/>
        </w:rPr>
        <w:t xml:space="preserve">Скопје, </w:t>
      </w:r>
      <w:r w:rsidR="00C03183">
        <w:rPr>
          <w:i/>
          <w:color w:val="5F5F5F"/>
          <w:sz w:val="22"/>
          <w:lang w:val="mk-MK"/>
        </w:rPr>
        <w:t>Април 2026</w:t>
      </w:r>
    </w:p>
    <w:p w14:paraId="5F8FAC46" w14:textId="77777777" w:rsidR="00C87EF1" w:rsidRDefault="00C87EF1"/>
    <w:p w14:paraId="5C421651" w14:textId="77777777" w:rsidR="00C87EF1" w:rsidRDefault="000572EE">
      <w:r>
        <w:br w:type="page"/>
      </w:r>
    </w:p>
    <w:p w14:paraId="6E5F0680" w14:textId="77777777" w:rsidR="00C87EF1" w:rsidRDefault="000572EE">
      <w:pPr>
        <w:pStyle w:val="GreenHeading1"/>
        <w:spacing w:after="120"/>
      </w:pPr>
      <w:r>
        <w:lastRenderedPageBreak/>
        <w:t>1. ОСНОВНИ ИНФОРМАЦИИ</w:t>
      </w:r>
    </w:p>
    <w:tbl>
      <w:tblPr>
        <w:tblW w:w="0" w:type="auto"/>
        <w:jc w:val="center"/>
        <w:tblBorders>
          <w:top w:val="single" w:sz="6" w:space="0" w:color="D7E0D2"/>
          <w:left w:val="single" w:sz="6" w:space="0" w:color="D7E0D2"/>
          <w:bottom w:val="single" w:sz="6" w:space="0" w:color="D7E0D2"/>
          <w:right w:val="single" w:sz="6" w:space="0" w:color="D7E0D2"/>
          <w:insideH w:val="single" w:sz="6" w:space="0" w:color="D7E0D2"/>
          <w:insideV w:val="single" w:sz="6" w:space="0" w:color="D7E0D2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6009"/>
      </w:tblGrid>
      <w:tr w:rsidR="00C87EF1" w14:paraId="6A184257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4E895DFA" w14:textId="77777777" w:rsidR="00C87EF1" w:rsidRDefault="000572EE">
            <w:r>
              <w:rPr>
                <w:b/>
                <w:color w:val="2C5332"/>
                <w:sz w:val="20"/>
              </w:rPr>
              <w:t>Назив на документ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06E714DE" w14:textId="3DB012A5" w:rsidR="00C87EF1" w:rsidRDefault="00C03183">
            <w:r>
              <w:rPr>
                <w:sz w:val="20"/>
                <w:lang w:val="mk-MK"/>
              </w:rPr>
              <w:t>Опис на работна задача</w:t>
            </w:r>
            <w:r w:rsidR="000572EE">
              <w:rPr>
                <w:sz w:val="20"/>
              </w:rPr>
              <w:t xml:space="preserve"> (</w:t>
            </w:r>
            <w:proofErr w:type="spellStart"/>
            <w:r w:rsidR="000572EE">
              <w:rPr>
                <w:sz w:val="20"/>
              </w:rPr>
              <w:t>ToR</w:t>
            </w:r>
            <w:proofErr w:type="spellEnd"/>
            <w:r w:rsidR="000572EE">
              <w:rPr>
                <w:sz w:val="20"/>
              </w:rPr>
              <w:t>)</w:t>
            </w:r>
          </w:p>
        </w:tc>
      </w:tr>
      <w:tr w:rsidR="00C87EF1" w14:paraId="77BD690D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3FB5FE90" w14:textId="77777777" w:rsidR="00C87EF1" w:rsidRDefault="000572EE">
            <w:r>
              <w:rPr>
                <w:b/>
                <w:color w:val="2C5332"/>
                <w:sz w:val="20"/>
              </w:rPr>
              <w:t>Предмет на ангажман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43F3B6ED" w14:textId="77777777" w:rsidR="00C87EF1" w:rsidRDefault="000572EE">
            <w:r>
              <w:rPr>
                <w:sz w:val="20"/>
              </w:rPr>
              <w:t>Ангажирање на 2 новинари / истражувачки новинари</w:t>
            </w:r>
          </w:p>
        </w:tc>
      </w:tr>
      <w:tr w:rsidR="00C87EF1" w14:paraId="5D6AF3EE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38741873" w14:textId="77777777" w:rsidR="00C87EF1" w:rsidRDefault="000572EE">
            <w:r>
              <w:rPr>
                <w:b/>
                <w:color w:val="2C5332"/>
                <w:sz w:val="20"/>
              </w:rPr>
              <w:t>Надлежна организација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58DAD003" w14:textId="77777777" w:rsidR="00C87EF1" w:rsidRDefault="000572EE">
            <w:r>
              <w:rPr>
                <w:sz w:val="20"/>
              </w:rPr>
              <w:t>ФЛОРОЗОН – Центар за еколошка демократија</w:t>
            </w:r>
          </w:p>
        </w:tc>
      </w:tr>
      <w:tr w:rsidR="00C87EF1" w14:paraId="5A8BAA7F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6B1CE06D" w14:textId="77777777" w:rsidR="00C87EF1" w:rsidRDefault="000572EE">
            <w:r>
              <w:rPr>
                <w:b/>
                <w:color w:val="2C5332"/>
                <w:sz w:val="20"/>
              </w:rPr>
              <w:t>Проект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4DDAB62D" w14:textId="77777777" w:rsidR="00C87EF1" w:rsidRDefault="000572EE">
            <w:r>
              <w:rPr>
                <w:sz w:val="20"/>
              </w:rPr>
              <w:t xml:space="preserve">„Enhanced civic engagement for environmental </w:t>
            </w:r>
            <w:proofErr w:type="gramStart"/>
            <w:r>
              <w:rPr>
                <w:sz w:val="20"/>
              </w:rPr>
              <w:t>protection“</w:t>
            </w:r>
            <w:proofErr w:type="gramEnd"/>
          </w:p>
        </w:tc>
      </w:tr>
      <w:tr w:rsidR="00C87EF1" w14:paraId="284C6AE8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3B18B549" w14:textId="77777777" w:rsidR="00C87EF1" w:rsidRDefault="000572EE">
            <w:r>
              <w:rPr>
                <w:b/>
                <w:color w:val="2C5332"/>
                <w:sz w:val="20"/>
              </w:rPr>
              <w:t>Активност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3DEF819E" w14:textId="77777777" w:rsidR="00C87EF1" w:rsidRDefault="000572EE">
            <w:r>
              <w:rPr>
                <w:sz w:val="20"/>
              </w:rPr>
              <w:t>A1.6. Media stories on environmental protection</w:t>
            </w:r>
          </w:p>
        </w:tc>
      </w:tr>
      <w:tr w:rsidR="00C87EF1" w14:paraId="6DC9BAD6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16AE1E53" w14:textId="77777777" w:rsidR="00C87EF1" w:rsidRDefault="000572EE">
            <w:r>
              <w:rPr>
                <w:b/>
                <w:color w:val="2C5332"/>
                <w:sz w:val="20"/>
              </w:rPr>
              <w:t>Период на реализација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30CE1A0A" w14:textId="77777777" w:rsidR="00C87EF1" w:rsidRDefault="000572EE">
            <w:r>
              <w:rPr>
                <w:sz w:val="20"/>
              </w:rPr>
              <w:t>Месец 4 – месец 8 од проектната имплементација</w:t>
            </w:r>
          </w:p>
        </w:tc>
      </w:tr>
      <w:tr w:rsidR="00C87EF1" w14:paraId="26A23007" w14:textId="77777777">
        <w:trPr>
          <w:jc w:val="center"/>
        </w:trPr>
        <w:tc>
          <w:tcPr>
            <w:tcW w:w="2608" w:type="dxa"/>
            <w:shd w:val="clear" w:color="auto" w:fill="EEF5EB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6F118F56" w14:textId="77777777" w:rsidR="00C87EF1" w:rsidRDefault="000572EE">
            <w:r>
              <w:rPr>
                <w:b/>
                <w:color w:val="2C5332"/>
                <w:sz w:val="20"/>
              </w:rPr>
              <w:t>Очекуван резултат</w:t>
            </w:r>
          </w:p>
        </w:tc>
        <w:tc>
          <w:tcPr>
            <w:tcW w:w="6009" w:type="dxa"/>
            <w:tcMar>
              <w:top w:w="115" w:type="dxa"/>
              <w:left w:w="130" w:type="dxa"/>
              <w:bottom w:w="115" w:type="dxa"/>
              <w:right w:w="130" w:type="dxa"/>
            </w:tcMar>
            <w:vAlign w:val="center"/>
          </w:tcPr>
          <w:p w14:paraId="0FB4D027" w14:textId="77777777" w:rsidR="00C87EF1" w:rsidRDefault="000572EE">
            <w:r>
              <w:rPr>
                <w:sz w:val="20"/>
              </w:rPr>
              <w:t>Подготовка и објава на 5 медиумски / истражувачки стории со досег од најмалку 5.000 лица</w:t>
            </w:r>
          </w:p>
        </w:tc>
      </w:tr>
    </w:tbl>
    <w:p w14:paraId="37193770" w14:textId="77777777" w:rsidR="00C87EF1" w:rsidRDefault="000572EE">
      <w:pPr>
        <w:pStyle w:val="GreenHeading1"/>
        <w:spacing w:before="200" w:after="120"/>
      </w:pPr>
      <w:r>
        <w:t>2. ПОЗАДИНА И ОПРАВДАНОСТ НА АНГАЖМАНОТ</w:t>
      </w:r>
    </w:p>
    <w:p w14:paraId="5D7094AF" w14:textId="3EB9EA29" w:rsidR="00C87EF1" w:rsidRDefault="000572EE">
      <w:pPr>
        <w:spacing w:after="100"/>
        <w:jc w:val="both"/>
      </w:pPr>
      <w:proofErr w:type="spellStart"/>
      <w:r>
        <w:t>Во</w:t>
      </w:r>
      <w:proofErr w:type="spellEnd"/>
      <w:r>
        <w:t xml:space="preserve"> </w:t>
      </w:r>
      <w:proofErr w:type="spellStart"/>
      <w:r>
        <w:t>рамки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проектот</w:t>
      </w:r>
      <w:proofErr w:type="spellEnd"/>
      <w:r>
        <w:t xml:space="preserve"> „Enhanced civic engagement for environmental </w:t>
      </w:r>
      <w:proofErr w:type="gramStart"/>
      <w:r>
        <w:t>protection“</w:t>
      </w:r>
      <w:proofErr w:type="gramEnd"/>
      <w:r>
        <w:t xml:space="preserve">, </w:t>
      </w:r>
      <w:r w:rsidR="00C03183">
        <w:rPr>
          <w:lang w:val="mk-MK"/>
        </w:rPr>
        <w:t>потребно е да се ангажираат истражувачки новинари кои ќе</w:t>
      </w:r>
      <w:r>
        <w:t xml:space="preserve"> </w:t>
      </w:r>
      <w:proofErr w:type="spellStart"/>
      <w:r>
        <w:t>проду</w:t>
      </w:r>
      <w:proofErr w:type="spellEnd"/>
      <w:r w:rsidR="00C03183">
        <w:rPr>
          <w:lang w:val="mk-MK"/>
        </w:rPr>
        <w:t>цираат</w:t>
      </w:r>
      <w:r>
        <w:t xml:space="preserve"> </w:t>
      </w:r>
      <w:proofErr w:type="spellStart"/>
      <w:r>
        <w:t>висококвалитетни</w:t>
      </w:r>
      <w:proofErr w:type="spellEnd"/>
      <w:r>
        <w:t xml:space="preserve"> </w:t>
      </w:r>
      <w:proofErr w:type="spellStart"/>
      <w:r>
        <w:t>медиумск</w:t>
      </w:r>
      <w:proofErr w:type="spellEnd"/>
      <w:r w:rsidR="00C03183">
        <w:rPr>
          <w:lang w:val="mk-MK"/>
        </w:rPr>
        <w:t>о-</w:t>
      </w:r>
      <w:proofErr w:type="spellStart"/>
      <w:r>
        <w:t>истражувачки</w:t>
      </w:r>
      <w:proofErr w:type="spellEnd"/>
      <w:r>
        <w:t xml:space="preserve"> </w:t>
      </w:r>
      <w:proofErr w:type="spellStart"/>
      <w:r>
        <w:t>содржини</w:t>
      </w:r>
      <w:proofErr w:type="spellEnd"/>
      <w:r>
        <w:t xml:space="preserve"> </w:t>
      </w:r>
      <w:r w:rsidR="00C03183">
        <w:rPr>
          <w:lang w:val="mk-MK"/>
        </w:rPr>
        <w:t>преку кои ќе се</w:t>
      </w:r>
      <w:r>
        <w:t xml:space="preserve"> </w:t>
      </w:r>
      <w:proofErr w:type="spellStart"/>
      <w:r>
        <w:t>анализира</w:t>
      </w:r>
      <w:proofErr w:type="spellEnd"/>
      <w:r>
        <w:t xml:space="preserve"> </w:t>
      </w:r>
      <w:proofErr w:type="spellStart"/>
      <w:r>
        <w:t>ефективноста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C03183">
        <w:rPr>
          <w:lang w:val="mk-MK"/>
        </w:rPr>
        <w:t>алатките за учество на јавноста</w:t>
      </w:r>
      <w:r>
        <w:t xml:space="preserve"> и </w:t>
      </w:r>
      <w:proofErr w:type="spellStart"/>
      <w:r>
        <w:t>правните</w:t>
      </w:r>
      <w:proofErr w:type="spellEnd"/>
      <w:r>
        <w:t xml:space="preserve"> </w:t>
      </w:r>
      <w:proofErr w:type="spellStart"/>
      <w:r>
        <w:t>постапки</w:t>
      </w:r>
      <w:proofErr w:type="spellEnd"/>
      <w:r>
        <w:t xml:space="preserve"> </w:t>
      </w:r>
      <w:r w:rsidR="00C03183">
        <w:rPr>
          <w:lang w:val="mk-MK"/>
        </w:rPr>
        <w:t xml:space="preserve">за носење на одлуки во областа на животната средина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. </w:t>
      </w:r>
      <w:proofErr w:type="spellStart"/>
      <w:r>
        <w:t>Активноста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придонесе</w:t>
      </w:r>
      <w:proofErr w:type="spellEnd"/>
      <w:r>
        <w:t xml:space="preserve"> </w:t>
      </w:r>
      <w:proofErr w:type="spellStart"/>
      <w:r>
        <w:t>кон</w:t>
      </w:r>
      <w:proofErr w:type="spellEnd"/>
      <w:r>
        <w:t xml:space="preserve"> </w:t>
      </w:r>
      <w:r w:rsidR="00C03183">
        <w:rPr>
          <w:lang w:val="mk-MK"/>
        </w:rPr>
        <w:t>зголемување на еколошката едукација особено за важноста од вклучувањето на јавноста во носењето на одлуките</w:t>
      </w:r>
      <w:r>
        <w:t xml:space="preserve">, </w:t>
      </w:r>
      <w:proofErr w:type="spellStart"/>
      <w:r>
        <w:t>зголемена</w:t>
      </w:r>
      <w:proofErr w:type="spellEnd"/>
      <w:r>
        <w:t xml:space="preserve"> </w:t>
      </w:r>
      <w:proofErr w:type="spellStart"/>
      <w:r>
        <w:t>институционална</w:t>
      </w:r>
      <w:proofErr w:type="spellEnd"/>
      <w:r>
        <w:t xml:space="preserve"> </w:t>
      </w:r>
      <w:proofErr w:type="spellStart"/>
      <w:r>
        <w:t>транспарентност</w:t>
      </w:r>
      <w:proofErr w:type="spellEnd"/>
      <w:r>
        <w:t xml:space="preserve"> и </w:t>
      </w:r>
      <w:proofErr w:type="spellStart"/>
      <w:r>
        <w:t>зајакната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медиумите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watchdog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сферата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еколошкото</w:t>
      </w:r>
      <w:proofErr w:type="spellEnd"/>
      <w:r>
        <w:t xml:space="preserve"> </w:t>
      </w:r>
      <w:proofErr w:type="spellStart"/>
      <w:r>
        <w:t>управување</w:t>
      </w:r>
      <w:proofErr w:type="spellEnd"/>
      <w:r>
        <w:t>.</w:t>
      </w:r>
    </w:p>
    <w:p w14:paraId="4304E4FA" w14:textId="5DBD674E" w:rsidR="00C87EF1" w:rsidRDefault="000572EE">
      <w:pPr>
        <w:spacing w:after="10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таа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, ФЛОРОЗОН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ангажира</w:t>
      </w:r>
      <w:proofErr w:type="spellEnd"/>
      <w:r>
        <w:t xml:space="preserve"> </w:t>
      </w:r>
      <w:proofErr w:type="spellStart"/>
      <w:r>
        <w:t>двајца</w:t>
      </w:r>
      <w:proofErr w:type="spellEnd"/>
      <w:r>
        <w:t xml:space="preserve"> </w:t>
      </w:r>
      <w:proofErr w:type="spellStart"/>
      <w:r>
        <w:t>новинари</w:t>
      </w:r>
      <w:proofErr w:type="spellEnd"/>
      <w:r>
        <w:t xml:space="preserve"> / </w:t>
      </w:r>
      <w:proofErr w:type="spellStart"/>
      <w:r>
        <w:t>истражувачки</w:t>
      </w:r>
      <w:proofErr w:type="spellEnd"/>
      <w:r>
        <w:t xml:space="preserve"> </w:t>
      </w:r>
      <w:proofErr w:type="spellStart"/>
      <w:r>
        <w:t>новинари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блиска</w:t>
      </w:r>
      <w:proofErr w:type="spellEnd"/>
      <w:r>
        <w:t xml:space="preserve"> </w:t>
      </w:r>
      <w:proofErr w:type="spellStart"/>
      <w:r>
        <w:t>координација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проектниот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подготват</w:t>
      </w:r>
      <w:proofErr w:type="spellEnd"/>
      <w:r>
        <w:t xml:space="preserve"> </w:t>
      </w:r>
      <w:proofErr w:type="spellStart"/>
      <w:r>
        <w:t>медиумски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 xml:space="preserve"> </w:t>
      </w:r>
      <w:proofErr w:type="spellStart"/>
      <w:r>
        <w:t>базирани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факти</w:t>
      </w:r>
      <w:proofErr w:type="spellEnd"/>
      <w:r>
        <w:t xml:space="preserve">, </w:t>
      </w:r>
      <w:proofErr w:type="spellStart"/>
      <w:r>
        <w:t>интервјуа</w:t>
      </w:r>
      <w:proofErr w:type="spellEnd"/>
      <w:r>
        <w:t xml:space="preserve">,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теренски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case-based </w:t>
      </w:r>
      <w:proofErr w:type="spellStart"/>
      <w:r>
        <w:t>увид</w:t>
      </w:r>
      <w:proofErr w:type="spellEnd"/>
      <w:r>
        <w:t xml:space="preserve"> и</w:t>
      </w:r>
      <w:r w:rsidR="00C03183">
        <w:rPr>
          <w:lang w:val="mk-MK"/>
        </w:rPr>
        <w:t>во насока на заштитата на</w:t>
      </w:r>
      <w:r>
        <w:t xml:space="preserve"> </w:t>
      </w:r>
      <w:proofErr w:type="spellStart"/>
      <w:r>
        <w:t>јавн</w:t>
      </w:r>
      <w:proofErr w:type="spellEnd"/>
      <w:r w:rsidR="00C03183">
        <w:rPr>
          <w:lang w:val="mk-MK"/>
        </w:rPr>
        <w:t>иот</w:t>
      </w:r>
      <w:r>
        <w:t xml:space="preserve"> </w:t>
      </w:r>
      <w:proofErr w:type="spellStart"/>
      <w:r>
        <w:t>интерес</w:t>
      </w:r>
      <w:proofErr w:type="spellEnd"/>
      <w:r>
        <w:t xml:space="preserve">. </w:t>
      </w:r>
    </w:p>
    <w:p w14:paraId="2DD117C6" w14:textId="77777777" w:rsidR="00C87EF1" w:rsidRDefault="000572EE">
      <w:pPr>
        <w:pStyle w:val="GreenHeading1"/>
        <w:spacing w:before="200" w:after="120"/>
      </w:pPr>
      <w:r>
        <w:t>3. ЦЕЛ НА АНГАЖМАНОТ</w:t>
      </w:r>
    </w:p>
    <w:p w14:paraId="4989CF4F" w14:textId="18616192" w:rsidR="00C87EF1" w:rsidRDefault="000572EE">
      <w:pPr>
        <w:spacing w:after="100"/>
        <w:jc w:val="both"/>
      </w:pPr>
      <w:r>
        <w:t xml:space="preserve">Целта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ангажман</w:t>
      </w:r>
      <w:proofErr w:type="spellEnd"/>
      <w:r>
        <w:t xml:space="preserve"> е </w:t>
      </w:r>
      <w:proofErr w:type="spellStart"/>
      <w:r>
        <w:t>преку</w:t>
      </w:r>
      <w:proofErr w:type="spellEnd"/>
      <w:r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новинарски</w:t>
      </w:r>
      <w:proofErr w:type="spellEnd"/>
      <w:r>
        <w:t xml:space="preserve"> </w:t>
      </w:r>
      <w:proofErr w:type="spellStart"/>
      <w:r>
        <w:t>производи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обработат</w:t>
      </w:r>
      <w:proofErr w:type="spellEnd"/>
      <w:r>
        <w:t xml:space="preserve"> и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претстават</w:t>
      </w:r>
      <w:proofErr w:type="spellEnd"/>
      <w:r>
        <w:t xml:space="preserve"> </w:t>
      </w:r>
      <w:proofErr w:type="spellStart"/>
      <w:r>
        <w:t>прашања</w:t>
      </w:r>
      <w:proofErr w:type="spellEnd"/>
      <w:r>
        <w:t xml:space="preserve"> </w:t>
      </w:r>
      <w:proofErr w:type="spellStart"/>
      <w:r>
        <w:t>поврзани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пристапот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еколошки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r w:rsidR="00C03183">
        <w:rPr>
          <w:lang w:val="mk-MK"/>
        </w:rPr>
        <w:t>учеството на јавноста</w:t>
      </w:r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донесувањето</w:t>
      </w:r>
      <w:proofErr w:type="spellEnd"/>
      <w:r>
        <w:t xml:space="preserve"> </w:t>
      </w:r>
      <w:proofErr w:type="spellStart"/>
      <w:r>
        <w:t>одлуки</w:t>
      </w:r>
      <w:proofErr w:type="spellEnd"/>
      <w:r>
        <w:t xml:space="preserve">, </w:t>
      </w:r>
      <w:proofErr w:type="spellStart"/>
      <w:r>
        <w:t>институционалната</w:t>
      </w:r>
      <w:proofErr w:type="spellEnd"/>
      <w:r>
        <w:t xml:space="preserve"> </w:t>
      </w:r>
      <w:proofErr w:type="spellStart"/>
      <w:r>
        <w:t>отчетност</w:t>
      </w:r>
      <w:proofErr w:type="spellEnd"/>
      <w:r>
        <w:t xml:space="preserve">, </w:t>
      </w:r>
      <w:proofErr w:type="spellStart"/>
      <w:r>
        <w:t>ефикасноста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административните</w:t>
      </w:r>
      <w:proofErr w:type="spellEnd"/>
      <w:r>
        <w:t xml:space="preserve"> и </w:t>
      </w:r>
      <w:proofErr w:type="spellStart"/>
      <w:r>
        <w:t>судските</w:t>
      </w:r>
      <w:proofErr w:type="spellEnd"/>
      <w:r>
        <w:t xml:space="preserve"> </w:t>
      </w:r>
      <w:proofErr w:type="spellStart"/>
      <w:r>
        <w:t>постапки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конкретни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ограничено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успешно</w:t>
      </w:r>
      <w:proofErr w:type="spellEnd"/>
      <w:r>
        <w:t xml:space="preserve"> </w:t>
      </w:r>
      <w:proofErr w:type="spellStart"/>
      <w:r>
        <w:t>граѓанско</w:t>
      </w:r>
      <w:proofErr w:type="spellEnd"/>
      <w:r>
        <w:t xml:space="preserve"> </w:t>
      </w:r>
      <w:proofErr w:type="spellStart"/>
      <w:r>
        <w:t>вклучување</w:t>
      </w:r>
      <w:proofErr w:type="spellEnd"/>
      <w:r>
        <w:t>.</w:t>
      </w:r>
    </w:p>
    <w:p w14:paraId="46E2F55F" w14:textId="77777777" w:rsidR="00C87EF1" w:rsidRDefault="000572EE">
      <w:pPr>
        <w:spacing w:after="100"/>
        <w:jc w:val="both"/>
      </w:pPr>
      <w:r>
        <w:t>Ангажманот треба да обезбеди видливост на системските слабости и добрите практики во сферата на животната средина, а истовремено да создаде дополнителен јавен притисок за поодговорно, потранспарентно и поправично постапување на институциите.</w:t>
      </w:r>
    </w:p>
    <w:p w14:paraId="0BEC1807" w14:textId="77777777" w:rsidR="00C87EF1" w:rsidRDefault="000572EE">
      <w:pPr>
        <w:pStyle w:val="GreenHeading1"/>
        <w:spacing w:before="200" w:after="120"/>
      </w:pPr>
      <w:r>
        <w:t>4. ПРЕДМЕТ И ОПСЕГ НА РАБОТАТА</w:t>
      </w:r>
    </w:p>
    <w:p w14:paraId="7B628833" w14:textId="77777777" w:rsidR="00C87EF1" w:rsidRDefault="000572EE">
      <w:pPr>
        <w:spacing w:after="100"/>
        <w:jc w:val="both"/>
      </w:pPr>
      <w:r>
        <w:lastRenderedPageBreak/>
        <w:t>Избраните новинари ќе бидат одговорни за истражување, подготовка, продукција и објавување на вкупно пет медиумски / истражувачки стории. Производите може да бидат во форма на аналитички текстови, дигитални публикации, мултимедијални репортажи, кратки видео-документарни формати или комбинирани онлајн стории, согласно договор со проектниот тим.</w:t>
      </w:r>
    </w:p>
    <w:p w14:paraId="0E100D8F" w14:textId="77777777" w:rsidR="00C87EF1" w:rsidRDefault="000572EE">
      <w:pPr>
        <w:spacing w:after="100"/>
        <w:jc w:val="both"/>
      </w:pPr>
      <w:r>
        <w:t>Секој медиумски производ треба да биде заснован на проверени факти и релевантни извори и да вклучува, кога е соодветно, интервјуа, анализа на официјални документи, правна и процедурна димензија, како и јасна наративна линија. Во секоја сторија задолжително треба да се вклучи перспектива за непропорционалното влијание што еколошката деградација и загадувањето го имаат врз жените и девојчињата, младите, маргинализираните и другите ранливи групи.</w:t>
      </w:r>
    </w:p>
    <w:p w14:paraId="18E4D256" w14:textId="77777777" w:rsidR="00C87EF1" w:rsidRDefault="000572EE">
      <w:pPr>
        <w:pStyle w:val="GreenHeading1"/>
        <w:spacing w:before="200" w:after="120"/>
      </w:pPr>
      <w:r>
        <w:t>5. СПЕЦИФИЧНИ ЗАДАЧИ И ОДГОВОРНОСТИ</w:t>
      </w:r>
    </w:p>
    <w:p w14:paraId="1D65E73D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учество на иницијален координациски состанок со проектниот тим на ФЛОРОЗОН;</w:t>
      </w:r>
    </w:p>
    <w:p w14:paraId="6964D943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разгледување на релевантни проектни материјали, наоди, извештаи и дополнителна документација доставена од нарачателот;</w:t>
      </w:r>
    </w:p>
    <w:p w14:paraId="5CEFD1D4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предлагање на теми, истражувачки агол и краток пристап за секоја сторија;</w:t>
      </w:r>
    </w:p>
    <w:p w14:paraId="7751A0D5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спроведување интервјуа со релевантни соговорници и прибирање изјави, податоци и документи;</w:t>
      </w:r>
    </w:p>
    <w:p w14:paraId="1193FE06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подготовка на нацрт-верзии и нивно уредување во координација со проектниот тим;</w:t>
      </w:r>
    </w:p>
    <w:p w14:paraId="7584DC5B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финализирање на текстуални, мултимедијални или видео-содржини според договорениот формат;</w:t>
      </w:r>
    </w:p>
    <w:p w14:paraId="05068766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објава на производите на медиум / платформа на избраниот новинар или на медиум каде е обезбеден простор за објава;</w:t>
      </w:r>
    </w:p>
    <w:p w14:paraId="6684FCBD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доставување линкови, screenshot-докази и кратка информација за досегот и видливоста на секоја објава;</w:t>
      </w:r>
    </w:p>
    <w:p w14:paraId="16E0D0B4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овозможување на понатамошна непрофитна дистрибуција и промоција на материјалите преку каналите на проектните партнери, со наведување на авторството.</w:t>
      </w:r>
    </w:p>
    <w:p w14:paraId="49B34E66" w14:textId="77777777" w:rsidR="00C87EF1" w:rsidRDefault="000572EE">
      <w:pPr>
        <w:pStyle w:val="GreenHeading1"/>
        <w:spacing w:before="200" w:after="120"/>
      </w:pPr>
      <w:r>
        <w:t>6. ОЧЕКУВАНИ ИСПОРАКИ</w:t>
      </w:r>
    </w:p>
    <w:tbl>
      <w:tblPr>
        <w:tblW w:w="0" w:type="auto"/>
        <w:jc w:val="center"/>
        <w:tblBorders>
          <w:top w:val="single" w:sz="6" w:space="0" w:color="D7E0D2"/>
          <w:left w:val="single" w:sz="6" w:space="0" w:color="D7E0D2"/>
          <w:bottom w:val="single" w:sz="6" w:space="0" w:color="D7E0D2"/>
          <w:right w:val="single" w:sz="6" w:space="0" w:color="D7E0D2"/>
          <w:insideH w:val="single" w:sz="6" w:space="0" w:color="D7E0D2"/>
          <w:insideV w:val="single" w:sz="6" w:space="0" w:color="D7E0D2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669"/>
        <w:gridCol w:w="2268"/>
      </w:tblGrid>
      <w:tr w:rsidR="00C87EF1" w14:paraId="52EE0E28" w14:textId="77777777">
        <w:trPr>
          <w:tblHeader/>
          <w:jc w:val="center"/>
        </w:trPr>
        <w:tc>
          <w:tcPr>
            <w:tcW w:w="680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ED3840E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#</w:t>
            </w:r>
          </w:p>
        </w:tc>
        <w:tc>
          <w:tcPr>
            <w:tcW w:w="5669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37E0799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Испорака</w:t>
            </w:r>
          </w:p>
        </w:tc>
        <w:tc>
          <w:tcPr>
            <w:tcW w:w="2268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4F62B75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Минимално барање</w:t>
            </w:r>
          </w:p>
        </w:tc>
      </w:tr>
      <w:tr w:rsidR="00C87EF1" w14:paraId="1B9DABA4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1A1E887" w14:textId="77777777" w:rsidR="00C87EF1" w:rsidRDefault="000572EE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566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B624E46" w14:textId="77777777" w:rsidR="00C87EF1" w:rsidRDefault="000572EE">
            <w:r>
              <w:rPr>
                <w:sz w:val="20"/>
              </w:rPr>
              <w:t>Иницијален состанок и усогласување на планот за работа</w:t>
            </w: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56194FE" w14:textId="77777777" w:rsidR="00C87EF1" w:rsidRDefault="000572EE">
            <w:pPr>
              <w:jc w:val="center"/>
            </w:pPr>
            <w:r>
              <w:rPr>
                <w:sz w:val="20"/>
              </w:rPr>
              <w:t>1 состанок</w:t>
            </w:r>
          </w:p>
        </w:tc>
      </w:tr>
      <w:tr w:rsidR="00C87EF1" w14:paraId="4C815C32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ACE847A" w14:textId="77777777" w:rsidR="00C87EF1" w:rsidRDefault="000572EE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66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FBD0441" w14:textId="77777777" w:rsidR="00C87EF1" w:rsidRDefault="000572EE">
            <w:r>
              <w:rPr>
                <w:sz w:val="20"/>
              </w:rPr>
              <w:t>Краток концепт / предлог за темите</w:t>
            </w: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158F37B" w14:textId="77777777" w:rsidR="00C87EF1" w:rsidRDefault="000572EE">
            <w:pPr>
              <w:jc w:val="center"/>
            </w:pPr>
            <w:r>
              <w:rPr>
                <w:sz w:val="20"/>
              </w:rPr>
              <w:t>доставен и усогласен</w:t>
            </w:r>
          </w:p>
        </w:tc>
      </w:tr>
      <w:tr w:rsidR="00C87EF1" w14:paraId="264E669C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9BAD1F2" w14:textId="77777777" w:rsidR="00C87EF1" w:rsidRDefault="000572EE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566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F14DF72" w14:textId="77777777" w:rsidR="00C87EF1" w:rsidRDefault="000572EE">
            <w:r>
              <w:rPr>
                <w:sz w:val="20"/>
              </w:rPr>
              <w:t>Финални медиумски / истражувачки стории</w:t>
            </w: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ECCEA89" w14:textId="77777777" w:rsidR="00C87EF1" w:rsidRDefault="000572EE">
            <w:pPr>
              <w:jc w:val="center"/>
            </w:pPr>
            <w:r>
              <w:rPr>
                <w:sz w:val="20"/>
              </w:rPr>
              <w:t>вкупно 5 производи</w:t>
            </w:r>
          </w:p>
        </w:tc>
      </w:tr>
      <w:tr w:rsidR="00C87EF1" w14:paraId="5B090BD1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8C3242C" w14:textId="77777777" w:rsidR="00C87EF1" w:rsidRDefault="000572EE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66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14F79FC" w14:textId="77777777" w:rsidR="00C87EF1" w:rsidRDefault="000572EE">
            <w:r>
              <w:rPr>
                <w:sz w:val="20"/>
              </w:rPr>
              <w:t>Објава на сите производи</w:t>
            </w: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10795C2" w14:textId="77777777" w:rsidR="00C87EF1" w:rsidRDefault="000572EE">
            <w:pPr>
              <w:jc w:val="center"/>
            </w:pPr>
            <w:r>
              <w:rPr>
                <w:sz w:val="20"/>
              </w:rPr>
              <w:t>на медиумски канали / платформи</w:t>
            </w:r>
          </w:p>
        </w:tc>
      </w:tr>
      <w:tr w:rsidR="00C87EF1" w14:paraId="7D22F172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51730B0" w14:textId="77777777" w:rsidR="00C87EF1" w:rsidRDefault="000572EE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566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5B388A8" w14:textId="77777777" w:rsidR="00C87EF1" w:rsidRDefault="000572EE">
            <w:r>
              <w:rPr>
                <w:sz w:val="20"/>
              </w:rPr>
              <w:t>Докази за објава</w:t>
            </w: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38E8221" w14:textId="77777777" w:rsidR="00C87EF1" w:rsidRDefault="000572EE">
            <w:pPr>
              <w:jc w:val="center"/>
            </w:pPr>
            <w:r>
              <w:rPr>
                <w:sz w:val="20"/>
              </w:rPr>
              <w:t>линкови и screenshot-докази</w:t>
            </w:r>
          </w:p>
        </w:tc>
      </w:tr>
    </w:tbl>
    <w:p w14:paraId="40958ADD" w14:textId="77777777" w:rsidR="00C87EF1" w:rsidRDefault="000572EE">
      <w:pPr>
        <w:spacing w:after="80"/>
        <w:jc w:val="both"/>
      </w:pPr>
      <w:r>
        <w:t>Вкупниот минимален очекуван досег од сите објавени содржини изнесува најмалку 5.000 лица.</w:t>
      </w:r>
    </w:p>
    <w:p w14:paraId="43FD2237" w14:textId="77777777" w:rsidR="00C87EF1" w:rsidRDefault="000572EE">
      <w:pPr>
        <w:pStyle w:val="GreenHeading1"/>
        <w:spacing w:before="200" w:after="120"/>
      </w:pPr>
      <w:r>
        <w:lastRenderedPageBreak/>
        <w:t>7. ВРЕМЕТРАЕЊЕ НА АНГАЖМАНОТ</w:t>
      </w:r>
    </w:p>
    <w:p w14:paraId="61168154" w14:textId="3434CE54" w:rsidR="00C87EF1" w:rsidRDefault="00C03183">
      <w:pPr>
        <w:spacing w:after="100"/>
        <w:jc w:val="both"/>
      </w:pPr>
      <w:r>
        <w:rPr>
          <w:lang w:val="mk-MK"/>
        </w:rPr>
        <w:t>Времетраењето на ангажманот е 4 месеци и</w:t>
      </w:r>
      <w:r w:rsidR="000572EE">
        <w:t xml:space="preserve"> </w:t>
      </w:r>
      <w:proofErr w:type="spellStart"/>
      <w:r w:rsidR="000572EE">
        <w:t>ќе</w:t>
      </w:r>
      <w:proofErr w:type="spellEnd"/>
      <w:r w:rsidR="000572EE">
        <w:t xml:space="preserve"> </w:t>
      </w:r>
      <w:proofErr w:type="spellStart"/>
      <w:r w:rsidR="000572EE">
        <w:t>се</w:t>
      </w:r>
      <w:proofErr w:type="spellEnd"/>
      <w:r w:rsidR="000572EE">
        <w:t xml:space="preserve"> </w:t>
      </w:r>
      <w:proofErr w:type="spellStart"/>
      <w:r w:rsidR="000572EE">
        <w:t>реализира</w:t>
      </w:r>
      <w:proofErr w:type="spellEnd"/>
      <w:r w:rsidR="000572EE">
        <w:t xml:space="preserve"> </w:t>
      </w:r>
      <w:proofErr w:type="spellStart"/>
      <w:r w:rsidR="000572EE">
        <w:t>во</w:t>
      </w:r>
      <w:proofErr w:type="spellEnd"/>
      <w:r w:rsidR="000572EE">
        <w:t xml:space="preserve"> </w:t>
      </w:r>
      <w:proofErr w:type="spellStart"/>
      <w:r w:rsidR="000572EE">
        <w:t>периодот</w:t>
      </w:r>
      <w:proofErr w:type="spellEnd"/>
      <w:r w:rsidR="000572EE">
        <w:t xml:space="preserve"> </w:t>
      </w:r>
      <w:proofErr w:type="spellStart"/>
      <w:r w:rsidR="000572EE">
        <w:t>од</w:t>
      </w:r>
      <w:proofErr w:type="spellEnd"/>
      <w:r w:rsidR="000572EE">
        <w:t xml:space="preserve"> </w:t>
      </w:r>
      <w:proofErr w:type="spellStart"/>
      <w:r w:rsidR="000572EE">
        <w:t>месец</w:t>
      </w:r>
      <w:proofErr w:type="spellEnd"/>
      <w:r w:rsidR="000572EE">
        <w:t xml:space="preserve"> 4 </w:t>
      </w:r>
      <w:proofErr w:type="spellStart"/>
      <w:r w:rsidR="000572EE">
        <w:t>до</w:t>
      </w:r>
      <w:proofErr w:type="spellEnd"/>
      <w:r w:rsidR="000572EE">
        <w:t xml:space="preserve"> </w:t>
      </w:r>
      <w:proofErr w:type="spellStart"/>
      <w:r w:rsidR="000572EE">
        <w:t>месец</w:t>
      </w:r>
      <w:proofErr w:type="spellEnd"/>
      <w:r w:rsidR="000572EE">
        <w:t xml:space="preserve"> 8 </w:t>
      </w:r>
      <w:proofErr w:type="spellStart"/>
      <w:r w:rsidR="000572EE">
        <w:t>од</w:t>
      </w:r>
      <w:proofErr w:type="spellEnd"/>
      <w:r w:rsidR="000572EE">
        <w:t xml:space="preserve"> </w:t>
      </w:r>
      <w:proofErr w:type="spellStart"/>
      <w:r w:rsidR="000572EE">
        <w:t>проектната</w:t>
      </w:r>
      <w:proofErr w:type="spellEnd"/>
      <w:r w:rsidR="000572EE">
        <w:t xml:space="preserve"> </w:t>
      </w:r>
      <w:proofErr w:type="spellStart"/>
      <w:r w:rsidR="000572EE">
        <w:t>имплементација</w:t>
      </w:r>
      <w:proofErr w:type="spellEnd"/>
      <w:r w:rsidR="000572EE">
        <w:t>. Во месец 4 се предвидува избор на новинарите и усогласување на темите; во месеците 5–7 се реализира истражувачката и продукциската работа; а во месец 8 се предвидува финалната објава на медиумските производи.</w:t>
      </w:r>
    </w:p>
    <w:p w14:paraId="376C5C31" w14:textId="77777777" w:rsidR="00C87EF1" w:rsidRDefault="000572EE">
      <w:pPr>
        <w:spacing w:after="100"/>
        <w:jc w:val="both"/>
      </w:pPr>
      <w:r>
        <w:t>Точниот оперативен календар, роковите по производ и динамиката на доставување на нацртите ќе бидат дефинирани во договорот и/или во посебен план за работа по изборот на кандидатите.</w:t>
      </w:r>
    </w:p>
    <w:p w14:paraId="53199420" w14:textId="77777777" w:rsidR="00C87EF1" w:rsidRDefault="000572EE">
      <w:pPr>
        <w:pStyle w:val="GreenHeading1"/>
        <w:spacing w:before="200" w:after="120"/>
      </w:pPr>
      <w:r>
        <w:t>8. ПОТРЕБНИ КВАЛИФИКАЦИИ</w:t>
      </w:r>
    </w:p>
    <w:p w14:paraId="17545EAD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завршено високо образование или споредливо релевантно професионално искуство во новинарство, медиуми, комуникации или сродна област;</w:t>
      </w:r>
    </w:p>
    <w:p w14:paraId="1AC0DE87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минимум 3 години релевантно новинарско искуство;</w:t>
      </w:r>
    </w:p>
    <w:p w14:paraId="7425A60D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докажано искуство во подготовка на истражувачки, аналитички или јавнополитички медиумски содржини;</w:t>
      </w:r>
    </w:p>
    <w:p w14:paraId="636025B9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претходно искуство во известување за животна средина, владеење на правото, транспарентност, локално управување или човекови права;</w:t>
      </w:r>
    </w:p>
    <w:p w14:paraId="7A9424B6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способност за анализа на официјални документи, проверка на факти и работа со чувствителни теми од јавен интерес;</w:t>
      </w:r>
    </w:p>
    <w:p w14:paraId="205159A6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активно познавање на македонски јазик.</w:t>
      </w:r>
    </w:p>
    <w:p w14:paraId="6BE8EEC6" w14:textId="77777777" w:rsidR="00C87EF1" w:rsidRDefault="000572EE">
      <w:pPr>
        <w:spacing w:after="100"/>
        <w:jc w:val="both"/>
      </w:pPr>
      <w:r>
        <w:t xml:space="preserve">Предност </w:t>
      </w:r>
      <w:bookmarkStart w:id="0" w:name="_Hlk228872221"/>
      <w:r>
        <w:t>ќе</w:t>
      </w:r>
      <w:bookmarkEnd w:id="0"/>
      <w:r>
        <w:t xml:space="preserve"> имаат кандидати што имаат претходно учество на обуки поврзани со заштита на животната средина, искуство со мултимедијално раскажување и/или обезбеден простор за објавување на релевантен медиумски канал.</w:t>
      </w:r>
    </w:p>
    <w:p w14:paraId="5ADD7585" w14:textId="7CF24A0D" w:rsidR="00A7105D" w:rsidRDefault="000572EE">
      <w:pPr>
        <w:pStyle w:val="GreenHeading1"/>
        <w:spacing w:before="200" w:after="120"/>
      </w:pPr>
      <w:r>
        <w:t>9. ДОКУМЕНТИ ЗА АПЛИЦИРАЊЕ</w:t>
      </w:r>
    </w:p>
    <w:p w14:paraId="0EC81150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кратка биографија (CV);</w:t>
      </w:r>
    </w:p>
    <w:p w14:paraId="2C4CD778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мотивациско писмо;</w:t>
      </w:r>
    </w:p>
    <w:p w14:paraId="1AF2F348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портфолио со најмалку 3 релевантни објавени текстови, истражувачки стории, репортажи или видео-производи;</w:t>
      </w:r>
    </w:p>
    <w:p w14:paraId="756BDF14" w14:textId="77777777" w:rsidR="00C87EF1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>краток концепт-нацрт со предлог теми или пристап за обработка на активноста;</w:t>
      </w:r>
    </w:p>
    <w:p w14:paraId="63A16BA1" w14:textId="77777777" w:rsidR="00A7105D" w:rsidRDefault="000572EE">
      <w:pPr>
        <w:spacing w:after="50"/>
        <w:ind w:left="255" w:hanging="255"/>
        <w:jc w:val="both"/>
      </w:pPr>
      <w:r>
        <w:rPr>
          <w:b/>
        </w:rPr>
        <w:t xml:space="preserve">• </w:t>
      </w:r>
      <w:r>
        <w:t xml:space="preserve">докази за учество на обуки поврзани со заштита на </w:t>
      </w:r>
      <w:proofErr w:type="spellStart"/>
      <w:r>
        <w:t>животната</w:t>
      </w:r>
      <w:proofErr w:type="spellEnd"/>
      <w:r>
        <w:t xml:space="preserve"> </w:t>
      </w:r>
      <w:proofErr w:type="spellStart"/>
      <w:r>
        <w:t>средина</w:t>
      </w:r>
      <w:proofErr w:type="spellEnd"/>
      <w:r>
        <w:t xml:space="preserve">,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кандидатот</w:t>
      </w:r>
      <w:proofErr w:type="spellEnd"/>
      <w:r>
        <w:t xml:space="preserve"> </w:t>
      </w:r>
      <w:proofErr w:type="spellStart"/>
      <w:r>
        <w:t>располага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такви</w:t>
      </w:r>
      <w:proofErr w:type="spellEnd"/>
      <w:r>
        <w:t>.</w:t>
      </w:r>
    </w:p>
    <w:p w14:paraId="42AAEC6F" w14:textId="040802F7" w:rsidR="00A7105D" w:rsidRDefault="00A7105D" w:rsidP="00A7105D">
      <w:pPr>
        <w:pStyle w:val="GreenHeading1"/>
        <w:spacing w:before="200" w:after="120"/>
        <w:rPr>
          <w:lang w:val="mk-MK"/>
        </w:rPr>
      </w:pPr>
      <w:r>
        <w:rPr>
          <w:lang w:val="mk-MK"/>
        </w:rPr>
        <w:t>10</w:t>
      </w:r>
      <w:r>
        <w:t xml:space="preserve">. </w:t>
      </w:r>
      <w:r>
        <w:rPr>
          <w:lang w:val="mk-MK"/>
        </w:rPr>
        <w:t>ЗА КОГО Е НАМЕНЕТ ПОВИКОТ</w:t>
      </w:r>
    </w:p>
    <w:p w14:paraId="4FEBF3E5" w14:textId="2CDF719D" w:rsidR="00A7105D" w:rsidRPr="00A7105D" w:rsidRDefault="00A7105D" w:rsidP="00A7105D">
      <w:pPr>
        <w:pStyle w:val="GreenHeading1"/>
        <w:spacing w:before="200" w:after="120"/>
        <w:rPr>
          <w:b w:val="0"/>
          <w:bCs/>
          <w:color w:val="auto"/>
          <w:sz w:val="21"/>
          <w:szCs w:val="21"/>
          <w:lang w:val="mk-MK"/>
        </w:rPr>
      </w:pPr>
      <w:r w:rsidRPr="00A7105D">
        <w:rPr>
          <w:b w:val="0"/>
          <w:bCs/>
          <w:color w:val="auto"/>
          <w:sz w:val="21"/>
          <w:szCs w:val="21"/>
          <w:lang w:val="mk-MK"/>
        </w:rPr>
        <w:t xml:space="preserve">Повикот е наменет за сите физички и правни лица од областа на новинарството, медиумите и маркетингот кои ги исполнуваат потребните квалификации за аплицирање објаснети во точка 8 од овој повик. </w:t>
      </w:r>
    </w:p>
    <w:p w14:paraId="4659FEDF" w14:textId="58377C1E" w:rsidR="00C87EF1" w:rsidRDefault="000572EE">
      <w:pPr>
        <w:spacing w:after="50"/>
        <w:ind w:left="255" w:hanging="255"/>
        <w:jc w:val="both"/>
      </w:pPr>
      <w:r>
        <w:br w:type="page"/>
      </w:r>
    </w:p>
    <w:p w14:paraId="05938D8D" w14:textId="77777777" w:rsidR="00C87EF1" w:rsidRDefault="000572EE">
      <w:pPr>
        <w:pStyle w:val="GreenHeading1"/>
        <w:spacing w:before="200" w:after="120"/>
      </w:pPr>
      <w:r>
        <w:lastRenderedPageBreak/>
        <w:t>10. КРИТЕРИУМИ ЗА ИЗБОР</w:t>
      </w:r>
    </w:p>
    <w:tbl>
      <w:tblPr>
        <w:tblW w:w="0" w:type="auto"/>
        <w:jc w:val="center"/>
        <w:tblBorders>
          <w:top w:val="single" w:sz="6" w:space="0" w:color="D7E0D2"/>
          <w:left w:val="single" w:sz="6" w:space="0" w:color="D7E0D2"/>
          <w:bottom w:val="single" w:sz="6" w:space="0" w:color="D7E0D2"/>
          <w:right w:val="single" w:sz="6" w:space="0" w:color="D7E0D2"/>
          <w:insideH w:val="single" w:sz="6" w:space="0" w:color="D7E0D2"/>
          <w:insideV w:val="single" w:sz="6" w:space="0" w:color="D7E0D2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839"/>
        <w:gridCol w:w="2098"/>
      </w:tblGrid>
      <w:tr w:rsidR="00C87EF1" w14:paraId="3184A9F6" w14:textId="77777777">
        <w:trPr>
          <w:jc w:val="center"/>
        </w:trPr>
        <w:tc>
          <w:tcPr>
            <w:tcW w:w="680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8AA1A37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#</w:t>
            </w:r>
          </w:p>
        </w:tc>
        <w:tc>
          <w:tcPr>
            <w:tcW w:w="5839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0BC681B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Критериум</w:t>
            </w:r>
          </w:p>
        </w:tc>
        <w:tc>
          <w:tcPr>
            <w:tcW w:w="2098" w:type="dxa"/>
            <w:shd w:val="clear" w:color="auto" w:fill="DAE9D2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6F28928" w14:textId="77777777" w:rsidR="00C87EF1" w:rsidRDefault="000572EE">
            <w:pPr>
              <w:jc w:val="center"/>
            </w:pPr>
            <w:r>
              <w:rPr>
                <w:b/>
                <w:color w:val="213E21"/>
              </w:rPr>
              <w:t>Макс. бодови</w:t>
            </w:r>
          </w:p>
        </w:tc>
      </w:tr>
      <w:tr w:rsidR="00C87EF1" w14:paraId="7E734744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9790CEC" w14:textId="77777777" w:rsidR="00C87EF1" w:rsidRDefault="000572EE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583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3F1894F" w14:textId="77777777" w:rsidR="00C87EF1" w:rsidRDefault="000572EE">
            <w:r>
              <w:rPr>
                <w:sz w:val="20"/>
              </w:rPr>
              <w:t>Релевантно професионално искуство во новинарство и истражувачко известување</w:t>
            </w:r>
          </w:p>
        </w:tc>
        <w:tc>
          <w:tcPr>
            <w:tcW w:w="209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42D71CB" w14:textId="77777777" w:rsidR="00C87EF1" w:rsidRDefault="000572EE">
            <w:pPr>
              <w:jc w:val="center"/>
            </w:pPr>
            <w:r>
              <w:rPr>
                <w:sz w:val="20"/>
              </w:rPr>
              <w:t>35</w:t>
            </w:r>
          </w:p>
        </w:tc>
      </w:tr>
      <w:tr w:rsidR="00C87EF1" w14:paraId="75DC7654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78209B2" w14:textId="77777777" w:rsidR="00C87EF1" w:rsidRDefault="000572EE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83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2BAAD3B" w14:textId="77777777" w:rsidR="00C87EF1" w:rsidRDefault="000572EE">
            <w:r>
              <w:rPr>
                <w:sz w:val="20"/>
              </w:rPr>
              <w:t>Искуство во известување за животна средина, јавен интерес, транспарентност и слични теми</w:t>
            </w:r>
          </w:p>
        </w:tc>
        <w:tc>
          <w:tcPr>
            <w:tcW w:w="209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E9499C9" w14:textId="77777777" w:rsidR="00C87EF1" w:rsidRDefault="000572EE">
            <w:pPr>
              <w:jc w:val="center"/>
            </w:pPr>
            <w:r>
              <w:rPr>
                <w:sz w:val="20"/>
              </w:rPr>
              <w:t>20</w:t>
            </w:r>
          </w:p>
        </w:tc>
      </w:tr>
      <w:tr w:rsidR="00A7105D" w14:paraId="3EAF7971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5B46B34" w14:textId="7908AA41" w:rsidR="00A7105D" w:rsidRDefault="00A7105D" w:rsidP="00A7105D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83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58178F1" w14:textId="5C7866A3" w:rsidR="00A7105D" w:rsidRDefault="00A7105D" w:rsidP="00A7105D">
            <w:r>
              <w:rPr>
                <w:sz w:val="20"/>
                <w:lang w:val="mk-MK"/>
              </w:rPr>
              <w:t>Цена</w:t>
            </w:r>
          </w:p>
        </w:tc>
        <w:tc>
          <w:tcPr>
            <w:tcW w:w="209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309813B" w14:textId="683ECC4C" w:rsidR="00A7105D" w:rsidRPr="00A7105D" w:rsidRDefault="00A7105D" w:rsidP="00A7105D">
            <w:pPr>
              <w:jc w:val="center"/>
              <w:rPr>
                <w:lang w:val="mk-MK"/>
              </w:rPr>
            </w:pPr>
            <w:r>
              <w:rPr>
                <w:sz w:val="20"/>
                <w:lang w:val="mk-MK"/>
              </w:rPr>
              <w:t>45</w:t>
            </w:r>
          </w:p>
        </w:tc>
      </w:tr>
      <w:tr w:rsidR="00A7105D" w14:paraId="38FE9F36" w14:textId="77777777">
        <w:trPr>
          <w:jc w:val="center"/>
        </w:trPr>
        <w:tc>
          <w:tcPr>
            <w:tcW w:w="68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CD2C90D" w14:textId="5EC68A16" w:rsidR="00A7105D" w:rsidRDefault="00A7105D" w:rsidP="00A7105D">
            <w:pPr>
              <w:jc w:val="center"/>
            </w:pPr>
          </w:p>
        </w:tc>
        <w:tc>
          <w:tcPr>
            <w:tcW w:w="5839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D77F23A" w14:textId="301B5DF7" w:rsidR="00A7105D" w:rsidRPr="00A7105D" w:rsidRDefault="00A7105D" w:rsidP="00A7105D">
            <w:pPr>
              <w:rPr>
                <w:lang w:val="mk-MK"/>
              </w:rPr>
            </w:pPr>
            <w:r>
              <w:rPr>
                <w:lang w:val="mk-MK"/>
              </w:rPr>
              <w:t>Вкупно</w:t>
            </w:r>
          </w:p>
        </w:tc>
        <w:tc>
          <w:tcPr>
            <w:tcW w:w="209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D949AAD" w14:textId="5E8976E1" w:rsidR="00A7105D" w:rsidRPr="00A7105D" w:rsidRDefault="00A7105D" w:rsidP="00A7105D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100</w:t>
            </w:r>
          </w:p>
        </w:tc>
      </w:tr>
    </w:tbl>
    <w:p w14:paraId="1B2EB595" w14:textId="4E183025" w:rsidR="00C87EF1" w:rsidRDefault="000572EE">
      <w:pPr>
        <w:pStyle w:val="GreenHeading1"/>
        <w:spacing w:before="200" w:after="120"/>
      </w:pPr>
      <w:r>
        <w:t>11.  НАДОМЕСТОК И НАЧИН НА ПЛАЌАЊЕ</w:t>
      </w:r>
    </w:p>
    <w:p w14:paraId="0B25D21A" w14:textId="248B6664" w:rsidR="00C87EF1" w:rsidRDefault="000572EE">
      <w:pPr>
        <w:spacing w:after="100"/>
        <w:jc w:val="both"/>
      </w:pPr>
      <w:proofErr w:type="spellStart"/>
      <w:r>
        <w:t>Исплатата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врши</w:t>
      </w:r>
      <w:proofErr w:type="spellEnd"/>
      <w:r w:rsidR="00FA7320">
        <w:rPr>
          <w:lang w:val="mk-MK"/>
        </w:rPr>
        <w:t xml:space="preserve"> во согласност со висината на буџетските средства наменети за оваа активност и</w:t>
      </w:r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потпишан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, </w:t>
      </w:r>
      <w:proofErr w:type="spellStart"/>
      <w:r>
        <w:t>прифатени</w:t>
      </w:r>
      <w:proofErr w:type="spellEnd"/>
      <w:r>
        <w:t xml:space="preserve"> </w:t>
      </w:r>
      <w:proofErr w:type="spellStart"/>
      <w:r>
        <w:t>испораки</w:t>
      </w:r>
      <w:proofErr w:type="spellEnd"/>
      <w:r>
        <w:t xml:space="preserve">, </w:t>
      </w:r>
      <w:proofErr w:type="spellStart"/>
      <w:r>
        <w:t>доставени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објава</w:t>
      </w:r>
      <w:proofErr w:type="spellEnd"/>
      <w:r>
        <w:t xml:space="preserve"> и </w:t>
      </w:r>
      <w:proofErr w:type="spellStart"/>
      <w:r>
        <w:t>краток</w:t>
      </w:r>
      <w:proofErr w:type="spellEnd"/>
      <w:r>
        <w:t xml:space="preserve"> </w:t>
      </w:r>
      <w:proofErr w:type="spellStart"/>
      <w:r>
        <w:t>финален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реализираниот</w:t>
      </w:r>
      <w:proofErr w:type="spellEnd"/>
      <w:r>
        <w:t xml:space="preserve"> </w:t>
      </w:r>
      <w:proofErr w:type="spellStart"/>
      <w:r>
        <w:t>ангажман</w:t>
      </w:r>
      <w:proofErr w:type="spellEnd"/>
      <w:r>
        <w:t xml:space="preserve">. Нарачателот го задржува правото исплатата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организира</w:t>
      </w:r>
      <w:proofErr w:type="spellEnd"/>
      <w:r>
        <w:t xml:space="preserve"> </w:t>
      </w:r>
      <w:proofErr w:type="spellStart"/>
      <w:r>
        <w:t>во</w:t>
      </w:r>
      <w:proofErr w:type="spellEnd"/>
      <w:r w:rsidR="00FA7320">
        <w:rPr>
          <w:lang w:val="mk-MK"/>
        </w:rPr>
        <w:t xml:space="preserve"> две или</w:t>
      </w:r>
      <w:r>
        <w:t xml:space="preserve"> </w:t>
      </w:r>
      <w:proofErr w:type="spellStart"/>
      <w:r>
        <w:t>повеќе</w:t>
      </w:r>
      <w:proofErr w:type="spellEnd"/>
      <w:r>
        <w:t xml:space="preserve"> </w:t>
      </w:r>
      <w:proofErr w:type="spellStart"/>
      <w:r>
        <w:t>транши</w:t>
      </w:r>
      <w:proofErr w:type="spellEnd"/>
      <w:r>
        <w:t xml:space="preserve">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зависност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договорената</w:t>
      </w:r>
      <w:proofErr w:type="spellEnd"/>
      <w:r>
        <w:t xml:space="preserve"> </w:t>
      </w:r>
      <w:proofErr w:type="spellStart"/>
      <w:r>
        <w:t>динамика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испорака</w:t>
      </w:r>
      <w:proofErr w:type="spellEnd"/>
      <w:r>
        <w:t>.</w:t>
      </w:r>
    </w:p>
    <w:p w14:paraId="44F9DCED" w14:textId="77777777" w:rsidR="00C87EF1" w:rsidRDefault="000572EE">
      <w:pPr>
        <w:pStyle w:val="GreenHeading1"/>
        <w:spacing w:before="200" w:after="120"/>
      </w:pPr>
      <w:r>
        <w:t>12. КООРДИНАЦИЈА, ВИДЛИВОСТ И АВТОРСКИ ПРАВА</w:t>
      </w:r>
    </w:p>
    <w:p w14:paraId="409D53C1" w14:textId="77777777" w:rsidR="00C87EF1" w:rsidRDefault="000572EE">
      <w:pPr>
        <w:spacing w:after="100"/>
        <w:jc w:val="both"/>
      </w:pPr>
      <w:r>
        <w:t>Целиот процес на избор и координација на новинарите ќе го спроведува ФЛОРОЗОН – Центар за еколошка демократија. Избраните кандидати ќе работат во координација со назначено лице од проектниот тим и ќе бидат должни да ги почитуваат комуникациските и видливосните правила на проектот.</w:t>
      </w:r>
    </w:p>
    <w:p w14:paraId="1C013225" w14:textId="22E9944C" w:rsidR="00C87EF1" w:rsidRDefault="000572EE" w:rsidP="00FA7320">
      <w:pPr>
        <w:spacing w:after="100"/>
        <w:jc w:val="both"/>
      </w:pPr>
      <w:r>
        <w:t xml:space="preserve">Авторството на медиумските производи останува јасно назначено, а ФЛОРОЗОН и проектните партнери ќе имаат право на понатамошно непрофитно споделување, репостирање и промоција на веќе објавените содржини преку своите веб-страници, социјални медиуми, јавни настани и проектни материјали,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задолжително</w:t>
      </w:r>
      <w:proofErr w:type="spellEnd"/>
      <w:r>
        <w:t xml:space="preserve"> </w:t>
      </w:r>
      <w:proofErr w:type="spellStart"/>
      <w:r>
        <w:t>наведување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авторот</w:t>
      </w:r>
      <w:proofErr w:type="spellEnd"/>
      <w:r>
        <w:t xml:space="preserve"> и </w:t>
      </w:r>
      <w:proofErr w:type="spellStart"/>
      <w:r>
        <w:t>изворот</w:t>
      </w:r>
      <w:proofErr w:type="spellEnd"/>
      <w:r>
        <w:t>.</w:t>
      </w:r>
    </w:p>
    <w:sectPr w:rsidR="00C87EF1" w:rsidSect="00720894">
      <w:headerReference w:type="default" r:id="rId8"/>
      <w:footerReference w:type="default" r:id="rId9"/>
      <w:pgSz w:w="11906" w:h="16838"/>
      <w:pgMar w:top="183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6ED1" w14:textId="77777777" w:rsidR="00A91125" w:rsidRDefault="00A91125">
      <w:pPr>
        <w:spacing w:after="0" w:line="240" w:lineRule="auto"/>
      </w:pPr>
      <w:r>
        <w:separator/>
      </w:r>
    </w:p>
  </w:endnote>
  <w:endnote w:type="continuationSeparator" w:id="0">
    <w:p w14:paraId="7FBD0892" w14:textId="77777777" w:rsidR="00A91125" w:rsidRDefault="00A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A882" w14:textId="1D9ABF10" w:rsidR="00C87EF1" w:rsidRDefault="00720894">
    <w:pPr>
      <w:pStyle w:val="Footer"/>
      <w:jc w:val="center"/>
    </w:pPr>
    <w:r>
      <w:rPr>
        <w:noProof/>
        <w:color w:val="666666"/>
        <w:sz w:val="18"/>
      </w:rPr>
      <w:drawing>
        <wp:inline distT="0" distB="0" distL="0" distR="0" wp14:anchorId="0917D773" wp14:editId="27C076D0">
          <wp:extent cx="5785485" cy="120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72EE">
      <w:rPr>
        <w:color w:val="666666"/>
        <w:sz w:val="18"/>
      </w:rPr>
      <w:t xml:space="preserve">ФЛОРОЗОН | Terms of Reference | </w:t>
    </w:r>
    <w:r w:rsidR="000572EE">
      <w:fldChar w:fldCharType="begin"/>
    </w:r>
    <w:r w:rsidR="000572EE">
      <w:instrText>PAGE</w:instrText>
    </w:r>
    <w:r w:rsidR="000572EE">
      <w:fldChar w:fldCharType="separate"/>
    </w:r>
    <w:r w:rsidR="00C03183">
      <w:rPr>
        <w:noProof/>
      </w:rPr>
      <w:t>1</w:t>
    </w:r>
    <w:r w:rsidR="000572E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38B6" w14:textId="77777777" w:rsidR="00A91125" w:rsidRDefault="00A91125">
      <w:pPr>
        <w:spacing w:after="0" w:line="240" w:lineRule="auto"/>
      </w:pPr>
      <w:r>
        <w:separator/>
      </w:r>
    </w:p>
  </w:footnote>
  <w:footnote w:type="continuationSeparator" w:id="0">
    <w:p w14:paraId="156D4570" w14:textId="77777777" w:rsidR="00A91125" w:rsidRDefault="00A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B6D3" w14:textId="46314A13" w:rsidR="00720894" w:rsidRDefault="00720894">
    <w:pPr>
      <w:pStyle w:val="Header"/>
    </w:pPr>
    <w:r>
      <w:rPr>
        <w:noProof/>
      </w:rPr>
      <w:drawing>
        <wp:inline distT="0" distB="0" distL="0" distR="0" wp14:anchorId="44A9CDFB" wp14:editId="6F8B1854">
          <wp:extent cx="5968365" cy="8902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2EE"/>
    <w:rsid w:val="0006063C"/>
    <w:rsid w:val="0015074B"/>
    <w:rsid w:val="0029639D"/>
    <w:rsid w:val="00326F90"/>
    <w:rsid w:val="00544873"/>
    <w:rsid w:val="00720894"/>
    <w:rsid w:val="007330AA"/>
    <w:rsid w:val="00A7105D"/>
    <w:rsid w:val="00A91125"/>
    <w:rsid w:val="00AA1D8D"/>
    <w:rsid w:val="00B47730"/>
    <w:rsid w:val="00C03183"/>
    <w:rsid w:val="00C87EF1"/>
    <w:rsid w:val="00CB0664"/>
    <w:rsid w:val="00FA73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488EB"/>
  <w14:defaultImageDpi w14:val="300"/>
  <w15:docId w15:val="{475BF0E3-EFDA-4AEE-8A99-23AE142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verTitle">
    <w:name w:val="CoverTitle"/>
    <w:basedOn w:val="Normal"/>
    <w:rPr>
      <w:b/>
      <w:color w:val="213E21"/>
      <w:sz w:val="50"/>
    </w:rPr>
  </w:style>
  <w:style w:type="paragraph" w:customStyle="1" w:styleId="CoverSubtitle">
    <w:name w:val="CoverSubtitle"/>
    <w:basedOn w:val="Normal"/>
    <w:rPr>
      <w:color w:val="3A553A"/>
      <w:sz w:val="28"/>
    </w:rPr>
  </w:style>
  <w:style w:type="paragraph" w:customStyle="1" w:styleId="GreenHeading1">
    <w:name w:val="GreenHeading1"/>
    <w:basedOn w:val="Normal"/>
    <w:rPr>
      <w:b/>
      <w:color w:val="1F4A2B"/>
      <w:sz w:val="29"/>
    </w:rPr>
  </w:style>
  <w:style w:type="paragraph" w:customStyle="1" w:styleId="GreenHeading2">
    <w:name w:val="GreenHeading2"/>
    <w:basedOn w:val="Normal"/>
    <w:rPr>
      <w:b/>
      <w:color w:val="2A5738"/>
      <w:sz w:val="24"/>
    </w:rPr>
  </w:style>
  <w:style w:type="paragraph" w:customStyle="1" w:styleId="MetaCaps">
    <w:name w:val="MetaCaps"/>
    <w:basedOn w:val="Normal"/>
    <w:rPr>
      <w:b/>
      <w:color w:val="5C785C"/>
      <w:sz w:val="17"/>
    </w:rPr>
  </w:style>
  <w:style w:type="paragraph" w:customStyle="1" w:styleId="BoxText">
    <w:name w:val="BoxText"/>
    <w:basedOn w:val="Normal"/>
    <w:rPr>
      <w:sz w:val="20"/>
    </w:rPr>
  </w:style>
  <w:style w:type="character" w:styleId="Hyperlink">
    <w:name w:val="Hyperlink"/>
    <w:basedOn w:val="DefaultParagraphFont"/>
    <w:uiPriority w:val="99"/>
    <w:unhideWhenUsed/>
    <w:rsid w:val="00FA73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2026-05-05T16:07:00Z</dcterms:created>
  <dcterms:modified xsi:type="dcterms:W3CDTF">2026-05-05T16:07:00Z</dcterms:modified>
  <cp:category/>
</cp:coreProperties>
</file>